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1BE81AEE"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E37397">
        <w:rPr>
          <w:b/>
          <w:sz w:val="24"/>
        </w:rPr>
        <w:t>4</w:t>
      </w:r>
      <w:r w:rsidR="00557200">
        <w:rPr>
          <w:b/>
          <w:sz w:val="24"/>
        </w:rPr>
        <w:tab/>
      </w:r>
      <w:r w:rsidR="005E42CF" w:rsidRPr="005E42CF">
        <w:rPr>
          <w:rFonts w:cs="Arial"/>
          <w:b/>
          <w:bCs/>
          <w:color w:val="808080"/>
          <w:sz w:val="26"/>
          <w:szCs w:val="26"/>
        </w:rPr>
        <w:t>S2-2210569</w:t>
      </w:r>
    </w:p>
    <w:p w14:paraId="53231F99" w14:textId="5283B635" w:rsidR="00A7684E" w:rsidRDefault="00CE35B3">
      <w:pPr>
        <w:pStyle w:val="CRCoverPage"/>
        <w:outlineLvl w:val="0"/>
        <w:rPr>
          <w:b/>
          <w:sz w:val="24"/>
        </w:rPr>
      </w:pPr>
      <w:r>
        <w:rPr>
          <w:rFonts w:eastAsia="Arial Unicode MS" w:cs="Arial"/>
          <w:b/>
          <w:bCs/>
          <w:sz w:val="24"/>
        </w:rPr>
        <w:t xml:space="preserve">Toulouse, France, </w:t>
      </w:r>
      <w:r w:rsidR="00E37397">
        <w:rPr>
          <w:rFonts w:eastAsia="Arial Unicode MS" w:cs="Arial"/>
          <w:b/>
          <w:bCs/>
          <w:sz w:val="24"/>
        </w:rPr>
        <w:t>November</w:t>
      </w:r>
      <w:r w:rsidR="009C1D4E">
        <w:rPr>
          <w:rFonts w:eastAsia="Arial Unicode MS" w:cs="Arial"/>
          <w:b/>
          <w:bCs/>
          <w:sz w:val="24"/>
        </w:rPr>
        <w:t xml:space="preserve"> </w:t>
      </w:r>
      <w:r w:rsidR="003E3131">
        <w:rPr>
          <w:rFonts w:eastAsia="Arial Unicode MS" w:cs="Arial"/>
          <w:b/>
          <w:bCs/>
          <w:sz w:val="24"/>
        </w:rPr>
        <w:t>1</w:t>
      </w:r>
      <w:r w:rsidR="00E37397">
        <w:rPr>
          <w:rFonts w:eastAsia="Arial Unicode MS" w:cs="Arial"/>
          <w:b/>
          <w:bCs/>
          <w:sz w:val="24"/>
        </w:rPr>
        <w:t>4</w:t>
      </w:r>
      <w:r w:rsidR="00A37FEF">
        <w:rPr>
          <w:rFonts w:eastAsia="Arial Unicode MS" w:cs="Arial"/>
          <w:b/>
          <w:bCs/>
          <w:sz w:val="24"/>
        </w:rPr>
        <w:t xml:space="preserve"> – </w:t>
      </w:r>
      <w:r w:rsidR="00E37397">
        <w:rPr>
          <w:rFonts w:eastAsia="Arial Unicode MS" w:cs="Arial"/>
          <w:b/>
          <w:bCs/>
          <w:sz w:val="24"/>
        </w:rPr>
        <w:t>November 18</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F6DAEBD" w:rsidR="00A7684E" w:rsidRDefault="00F51E07" w:rsidP="00DE7C16">
            <w:pPr>
              <w:pStyle w:val="CRCoverPage"/>
              <w:spacing w:after="0"/>
              <w:jc w:val="right"/>
              <w:rPr>
                <w:b/>
                <w:sz w:val="28"/>
              </w:rPr>
            </w:pPr>
            <w:r>
              <w:rPr>
                <w:b/>
                <w:sz w:val="28"/>
              </w:rPr>
              <w:t>23.</w:t>
            </w:r>
            <w:r w:rsidR="00A37FEF">
              <w:rPr>
                <w:b/>
                <w:sz w:val="28"/>
              </w:rPr>
              <w:t>50</w:t>
            </w:r>
            <w:r w:rsidR="00B62C52">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3B9F512" w:rsidR="00A7684E" w:rsidRDefault="000B4FC5" w:rsidP="00A37FEF">
            <w:pPr>
              <w:pStyle w:val="CRCoverPage"/>
              <w:spacing w:after="0"/>
              <w:jc w:val="center"/>
              <w:rPr>
                <w:b/>
                <w:sz w:val="28"/>
                <w:lang w:eastAsia="zh-CN"/>
              </w:rPr>
            </w:pPr>
            <w:r w:rsidRPr="000B4FC5">
              <w:rPr>
                <w:b/>
                <w:sz w:val="28"/>
                <w:lang w:eastAsia="zh-CN"/>
              </w:rPr>
              <w:t>0778</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맑은 고딕"/>
                <w:b/>
                <w:sz w:val="28"/>
                <w:lang w:eastAsia="ko-KR"/>
              </w:rPr>
            </w:pPr>
            <w:r>
              <w:rPr>
                <w:rFonts w:eastAsia="맑은 고딕"/>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3236526" w:rsidR="00A7684E" w:rsidRDefault="00F51E07" w:rsidP="009C1D4E">
            <w:pPr>
              <w:pStyle w:val="CRCoverPage"/>
              <w:spacing w:after="0"/>
              <w:jc w:val="center"/>
              <w:rPr>
                <w:sz w:val="28"/>
              </w:rPr>
            </w:pPr>
            <w:r>
              <w:rPr>
                <w:b/>
                <w:sz w:val="28"/>
              </w:rPr>
              <w:t>17.</w:t>
            </w:r>
            <w:r w:rsidR="00E37397">
              <w:rPr>
                <w:b/>
                <w:sz w:val="28"/>
              </w:rPr>
              <w:t>6</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맑은 고딕"/>
                <w:b/>
                <w:bCs/>
                <w:caps/>
                <w:lang w:eastAsia="ko-KR"/>
              </w:rPr>
            </w:pPr>
            <w:r>
              <w:rPr>
                <w:rFonts w:eastAsia="맑은 고딕"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3A2E3E83" w:rsidR="00E32389" w:rsidRPr="003F4E3C" w:rsidRDefault="006A5ADA" w:rsidP="00AA2BFE">
            <w:pPr>
              <w:pStyle w:val="CRCoverPage"/>
              <w:tabs>
                <w:tab w:val="left" w:pos="857"/>
              </w:tabs>
              <w:spacing w:after="0"/>
              <w:ind w:left="100"/>
              <w:rPr>
                <w:noProof/>
              </w:rPr>
            </w:pPr>
            <w:r>
              <w:t>BSF</w:t>
            </w:r>
            <w:r w:rsidR="00AA2BFE">
              <w:t xml:space="preserve"> enhancement</w:t>
            </w:r>
            <w:r>
              <w:t xml:space="preserve"> and </w:t>
            </w:r>
            <w:r w:rsidR="00251980">
              <w:t>reus</w:t>
            </w:r>
            <w:r w:rsidR="00AA2BFE">
              <w:t>e of</w:t>
            </w:r>
            <w:r w:rsidR="00251980">
              <w:t xml:space="preserve"> URLLC QoS monitoring for AIML</w:t>
            </w:r>
            <w:r w:rsidR="00323C6D">
              <w:t>-based services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F26D56C"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7BDEBB73" w:rsidR="00E32389" w:rsidRDefault="00F87365" w:rsidP="00241B3B">
            <w:pPr>
              <w:pStyle w:val="CRCoverPage"/>
              <w:spacing w:after="0"/>
              <w:ind w:left="100"/>
            </w:pPr>
            <w:r>
              <w:t>DUMMY</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D19FF23" w:rsidR="00E32389" w:rsidRDefault="00E32389" w:rsidP="006E35C6">
            <w:pPr>
              <w:pStyle w:val="CRCoverPage"/>
              <w:spacing w:after="0"/>
            </w:pPr>
            <w:r>
              <w:t xml:space="preserve"> 202</w:t>
            </w:r>
            <w:r w:rsidR="004E2E00">
              <w:t>2</w:t>
            </w:r>
            <w:r>
              <w:t>-</w:t>
            </w:r>
            <w:r w:rsidR="003F4E3C">
              <w:t>10</w:t>
            </w:r>
            <w:r>
              <w:t>-</w:t>
            </w:r>
            <w:r w:rsidR="003F4E3C">
              <w:t>31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11A4C4B" w:rsidR="00E32389" w:rsidRDefault="008660B0" w:rsidP="00E32389">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DDE5AF" w14:textId="04EFF8C8" w:rsidR="00D37556" w:rsidRDefault="00D37556" w:rsidP="00D37556">
            <w:pPr>
              <w:pStyle w:val="CRCoverPage"/>
              <w:spacing w:after="0"/>
              <w:ind w:left="100"/>
              <w:rPr>
                <w:rFonts w:eastAsia="맑은 고딕"/>
                <w:noProof/>
                <w:lang w:val="en-US" w:eastAsia="ko-KR"/>
              </w:rPr>
            </w:pPr>
            <w:r>
              <w:rPr>
                <w:rFonts w:eastAsia="맑은 고딕"/>
                <w:noProof/>
                <w:lang w:val="en-US" w:eastAsia="ko-KR"/>
              </w:rPr>
              <w:t>In Clause 8.6.</w:t>
            </w:r>
            <w:r w:rsidR="003D5438">
              <w:rPr>
                <w:rFonts w:eastAsia="맑은 고딕"/>
                <w:noProof/>
                <w:lang w:val="en-US" w:eastAsia="ko-KR"/>
              </w:rPr>
              <w:t>1</w:t>
            </w:r>
            <w:r>
              <w:rPr>
                <w:rFonts w:eastAsia="맑은 고딕"/>
                <w:noProof/>
                <w:lang w:val="en-US" w:eastAsia="ko-KR"/>
              </w:rPr>
              <w:t xml:space="preserve"> of TR </w:t>
            </w:r>
            <w:r>
              <w:rPr>
                <w:rFonts w:eastAsia="맑은 고딕" w:hint="eastAsia"/>
                <w:noProof/>
                <w:lang w:val="en-US" w:eastAsia="ko-KR"/>
              </w:rPr>
              <w:t>2</w:t>
            </w:r>
            <w:r>
              <w:rPr>
                <w:rFonts w:eastAsia="맑은 고딕"/>
                <w:noProof/>
                <w:lang w:val="en-US" w:eastAsia="ko-KR"/>
              </w:rPr>
              <w:t>3.700-80, it is concluded that:</w:t>
            </w:r>
          </w:p>
          <w:p w14:paraId="0B0C607A" w14:textId="56777A97" w:rsidR="00D37556" w:rsidRDefault="00D37556" w:rsidP="000C387C">
            <w:pPr>
              <w:pStyle w:val="CRCoverPage"/>
              <w:spacing w:after="0"/>
              <w:ind w:left="100"/>
              <w:rPr>
                <w:rFonts w:eastAsia="맑은 고딕"/>
                <w:noProof/>
                <w:lang w:eastAsia="ko-KR"/>
              </w:rPr>
            </w:pPr>
            <w:r w:rsidRPr="00D37556">
              <w:rPr>
                <w:rFonts w:eastAsia="맑은 고딕"/>
                <w:noProof/>
                <w:lang w:eastAsia="ko-KR"/>
              </w:rPr>
              <w:t>-</w:t>
            </w:r>
            <w:r w:rsidRPr="00D37556">
              <w:rPr>
                <w:rFonts w:eastAsia="맑은 고딕"/>
                <w:noProof/>
                <w:lang w:eastAsia="ko-KR"/>
              </w:rPr>
              <w:tab/>
              <w:t>Existing QoS monitoring mechanism for URLLC services is reused for AI/ML traffic.</w:t>
            </w:r>
          </w:p>
          <w:p w14:paraId="23EFA421" w14:textId="22A7C131" w:rsidR="000C387C" w:rsidRDefault="000C387C" w:rsidP="000C387C">
            <w:pPr>
              <w:pStyle w:val="CRCoverPage"/>
              <w:spacing w:after="0"/>
              <w:ind w:left="100"/>
            </w:pPr>
            <w:r>
              <w:rPr>
                <w:lang w:val="en-US"/>
              </w:rPr>
              <w:t>-</w:t>
            </w:r>
            <w:r w:rsidR="006A626B">
              <w:rPr>
                <w:lang w:val="en-US"/>
              </w:rPr>
              <w:t xml:space="preserve"> </w:t>
            </w:r>
            <w:r>
              <w:t>In order to request QoS for the AIML communication with each of the members of the group, extensions to the procedure for the AF request with QoS, and Nnef_AFsessionwithQoS to provide a list of UE IP address are required.</w:t>
            </w:r>
          </w:p>
          <w:p w14:paraId="11F89E47" w14:textId="1A3D2995" w:rsidR="000C387C" w:rsidRPr="000C387C" w:rsidRDefault="000C387C" w:rsidP="000C387C">
            <w:pPr>
              <w:pStyle w:val="CRCoverPage"/>
              <w:spacing w:after="0"/>
              <w:ind w:left="100"/>
              <w:rPr>
                <w:rFonts w:eastAsia="맑은 고딕"/>
                <w:noProof/>
                <w:lang w:eastAsia="ko-KR"/>
              </w:rPr>
            </w:pPr>
            <w:r>
              <w:t>-</w:t>
            </w:r>
            <w:r w:rsidRPr="003051B0">
              <w:t xml:space="preserve"> For the scenario where there are more than one PCFs serving the list of UEs whose group QoS is requested, extensions to BSF management discovery to provide a list of PCF addresses based on the UE addresses are supported.</w:t>
            </w:r>
          </w:p>
          <w:p w14:paraId="2C2DAA94" w14:textId="0BF99299" w:rsidR="000C387C" w:rsidRDefault="000C387C" w:rsidP="000C387C">
            <w:pPr>
              <w:pStyle w:val="CRCoverPage"/>
              <w:spacing w:after="0"/>
              <w:ind w:left="100"/>
              <w:rPr>
                <w:rFonts w:eastAsia="맑은 고딕"/>
                <w:noProof/>
                <w:lang w:val="en-US" w:eastAsia="ko-KR"/>
              </w:rPr>
            </w:pPr>
          </w:p>
          <w:p w14:paraId="0079C07E" w14:textId="45518C80" w:rsidR="00837111" w:rsidRPr="000C387C" w:rsidRDefault="00837111" w:rsidP="00971CA6">
            <w:pPr>
              <w:pStyle w:val="CRCoverPage"/>
              <w:spacing w:after="0"/>
              <w:ind w:left="100"/>
              <w:rPr>
                <w:rFonts w:eastAsia="맑은 고딕"/>
                <w:noProof/>
                <w:lang w:val="en-US" w:eastAsia="ko-KR"/>
              </w:rPr>
            </w:pPr>
            <w:r>
              <w:rPr>
                <w:rFonts w:eastAsia="맑은 고딕" w:hint="eastAsia"/>
                <w:noProof/>
                <w:lang w:val="en-US" w:eastAsia="ko-KR"/>
              </w:rPr>
              <w:t>T</w:t>
            </w:r>
            <w:r>
              <w:rPr>
                <w:rFonts w:eastAsia="맑은 고딕"/>
                <w:noProof/>
                <w:lang w:val="en-US" w:eastAsia="ko-KR"/>
              </w:rPr>
              <w:t xml:space="preserve">his CR is </w:t>
            </w:r>
            <w:r w:rsidR="009E1005">
              <w:rPr>
                <w:rFonts w:eastAsia="맑은 고딕"/>
                <w:noProof/>
                <w:lang w:val="en-US" w:eastAsia="ko-KR"/>
              </w:rPr>
              <w:t xml:space="preserve">1) </w:t>
            </w:r>
            <w:r>
              <w:rPr>
                <w:rFonts w:eastAsia="맑은 고딕"/>
                <w:noProof/>
                <w:lang w:val="en-US" w:eastAsia="ko-KR"/>
              </w:rPr>
              <w:t>to</w:t>
            </w:r>
            <w:r w:rsidR="00D37556">
              <w:rPr>
                <w:rFonts w:eastAsia="맑은 고딕"/>
                <w:noProof/>
                <w:lang w:val="en-US" w:eastAsia="ko-KR"/>
              </w:rPr>
              <w:t xml:space="preserve"> capture the general description of reusing the URLLC QoS monitoring </w:t>
            </w:r>
            <w:r w:rsidR="00D37556" w:rsidRPr="00D37556">
              <w:rPr>
                <w:rFonts w:eastAsia="맑은 고딕"/>
                <w:noProof/>
                <w:lang w:eastAsia="ko-KR"/>
              </w:rPr>
              <w:t xml:space="preserve">mechanism </w:t>
            </w:r>
            <w:r w:rsidR="00D37556">
              <w:rPr>
                <w:rFonts w:eastAsia="맑은 고딕"/>
                <w:noProof/>
                <w:lang w:val="en-US" w:eastAsia="ko-KR"/>
              </w:rPr>
              <w:t>for AIMLsys and</w:t>
            </w:r>
            <w:r w:rsidR="009E1005">
              <w:rPr>
                <w:rFonts w:eastAsia="맑은 고딕"/>
                <w:noProof/>
                <w:lang w:val="en-US" w:eastAsia="ko-KR"/>
              </w:rPr>
              <w:t xml:space="preserve"> 2)</w:t>
            </w:r>
            <w:r w:rsidR="00D37556">
              <w:rPr>
                <w:rFonts w:eastAsia="맑은 고딕"/>
                <w:noProof/>
                <w:lang w:val="en-US" w:eastAsia="ko-KR"/>
              </w:rPr>
              <w:t xml:space="preserve"> </w:t>
            </w:r>
            <w:r w:rsidR="00AF127C">
              <w:rPr>
                <w:rFonts w:eastAsia="맑은 고딕"/>
                <w:noProof/>
                <w:lang w:val="en-US" w:eastAsia="ko-KR"/>
              </w:rPr>
              <w:t xml:space="preserve">to </w:t>
            </w:r>
            <w:r w:rsidR="00971CA6">
              <w:rPr>
                <w:rFonts w:eastAsia="맑은 고딕"/>
                <w:noProof/>
                <w:lang w:val="en-US" w:eastAsia="ko-KR"/>
              </w:rPr>
              <w:t xml:space="preserve">extend BSF management discovery to provide </w:t>
            </w:r>
            <w:r w:rsidR="00971CA6" w:rsidRPr="003051B0">
              <w:t>a list of PCF addr</w:t>
            </w:r>
            <w:r w:rsidR="00971CA6">
              <w:t>ess based on the provided list of UE address.</w:t>
            </w:r>
          </w:p>
          <w:p w14:paraId="7D08F689" w14:textId="77EF6773" w:rsidR="00F101FE" w:rsidRPr="000F4E14" w:rsidRDefault="00F101FE" w:rsidP="00B601D4">
            <w:pPr>
              <w:pStyle w:val="CRCoverPage"/>
              <w:spacing w:after="0"/>
              <w:rPr>
                <w:rFonts w:eastAsia="맑은 고딕"/>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90B88FD" w14:textId="77777777" w:rsidR="001F2E4F" w:rsidRDefault="001F2E4F" w:rsidP="001F2E4F">
            <w:pPr>
              <w:pStyle w:val="CRCoverPage"/>
              <w:spacing w:after="0"/>
              <w:ind w:left="100"/>
            </w:pPr>
            <w:r>
              <w:t>-Add descriptions of reusing the URLLC QoS monitoring mechanism for AIML-based services</w:t>
            </w:r>
          </w:p>
          <w:p w14:paraId="48F162E2" w14:textId="483D975E" w:rsidR="00B601D4" w:rsidRPr="00B601D4" w:rsidRDefault="001F2E4F" w:rsidP="001F2E4F">
            <w:pPr>
              <w:pStyle w:val="CRCoverPage"/>
              <w:spacing w:after="0"/>
              <w:ind w:left="100"/>
              <w:rPr>
                <w:rFonts w:eastAsia="맑은 고딕"/>
                <w:lang w:eastAsia="ko-KR"/>
              </w:rPr>
            </w:pPr>
            <w:r>
              <w:rPr>
                <w:rFonts w:eastAsia="맑은 고딕"/>
                <w:noProof/>
                <w:lang w:eastAsia="ko-KR"/>
              </w:rPr>
              <w:t>-E</w:t>
            </w:r>
            <w:r w:rsidR="00633C35">
              <w:rPr>
                <w:rFonts w:eastAsia="맑은 고딕"/>
                <w:noProof/>
                <w:lang w:eastAsia="ko-KR"/>
              </w:rPr>
              <w:t xml:space="preserve">nable BSF to </w:t>
            </w:r>
            <w:r w:rsidR="00633C35">
              <w:rPr>
                <w:rFonts w:eastAsia="맑은 고딕"/>
                <w:noProof/>
                <w:lang w:val="en-US" w:eastAsia="ko-KR"/>
              </w:rPr>
              <w:t xml:space="preserve">provide </w:t>
            </w:r>
            <w:r w:rsidR="00633C35" w:rsidRPr="003051B0">
              <w:t>a list of PCF addr</w:t>
            </w:r>
            <w:r w:rsidR="00633C35">
              <w:t>ess based on the provided list of UE address.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9A6B71" w14:textId="77777777" w:rsidR="00985F04" w:rsidRDefault="00985F04" w:rsidP="00985F04">
            <w:pPr>
              <w:pStyle w:val="CRCoverPage"/>
              <w:spacing w:after="0"/>
              <w:ind w:left="100"/>
              <w:rPr>
                <w:rFonts w:eastAsia="맑은 고딕"/>
                <w:noProof/>
                <w:lang w:eastAsia="ko-KR"/>
              </w:rPr>
            </w:pPr>
            <w:r>
              <w:rPr>
                <w:rFonts w:eastAsia="맑은 고딕"/>
                <w:noProof/>
                <w:lang w:eastAsia="ko-KR"/>
              </w:rPr>
              <w:t xml:space="preserve">URLLC QoS monitoring mechnisam and QoS request for a list of UEs (e.g., FL member UEs) is not supported for AIMLsys.  </w:t>
            </w:r>
          </w:p>
          <w:p w14:paraId="33674589" w14:textId="7F0ABD39" w:rsidR="00E32389" w:rsidRPr="002627E9" w:rsidRDefault="001D02DE" w:rsidP="001D02DE">
            <w:pPr>
              <w:pStyle w:val="CRCoverPage"/>
              <w:spacing w:after="0"/>
              <w:ind w:left="100"/>
              <w:rPr>
                <w:rFonts w:eastAsia="맑은 고딕"/>
                <w:noProof/>
                <w:lang w:eastAsia="ko-KR"/>
              </w:rPr>
            </w:pPr>
            <w:r>
              <w:rPr>
                <w:rFonts w:eastAsia="맑은 고딕"/>
                <w:noProof/>
                <w:lang w:eastAsia="ko-KR"/>
              </w:rPr>
              <w:t xml:space="preserve">BSF management discovery service cannot take the list of UE address as input and cannot provide the list of PCF address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52E36D8" w:rsidR="00E32389" w:rsidRDefault="00B203DB" w:rsidP="006E35C6">
            <w:pPr>
              <w:pStyle w:val="CRCoverPage"/>
              <w:spacing w:after="0"/>
              <w:ind w:left="100"/>
              <w:rPr>
                <w:lang w:eastAsia="zh-CN"/>
              </w:rPr>
            </w:pPr>
            <w:r>
              <w:t>6.1.1.2.2</w:t>
            </w:r>
            <w:r w:rsidR="00D37556">
              <w:t xml:space="preserve">, </w:t>
            </w:r>
            <w:r w:rsidR="00D37556" w:rsidRPr="00D37556">
              <w:t>6.1.3.21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77777777" w:rsidR="006E39C1" w:rsidRDefault="006E39C1" w:rsidP="006E39C1">
      <w:pPr>
        <w:pStyle w:val="13"/>
      </w:pPr>
      <w:bookmarkStart w:id="1" w:name="_Toc45184112"/>
      <w:bookmarkStart w:id="2" w:name="_Toc47342954"/>
      <w:bookmarkStart w:id="3" w:name="_Toc51769656"/>
      <w:bookmarkStart w:id="4" w:name="_Toc114665742"/>
      <w:r>
        <w:t xml:space="preserve">* * * 1st Change * * *  </w:t>
      </w:r>
    </w:p>
    <w:p w14:paraId="04FA6F03" w14:textId="77777777" w:rsidR="00B203DB" w:rsidRPr="003D4ABF" w:rsidRDefault="00B203DB" w:rsidP="00B203DB">
      <w:pPr>
        <w:pStyle w:val="4"/>
        <w:rPr>
          <w:lang w:eastAsia="ko-KR"/>
        </w:rPr>
      </w:pPr>
      <w:bookmarkStart w:id="5" w:name="_Toc114671150"/>
      <w:bookmarkStart w:id="6" w:name="_Toc19197320"/>
      <w:bookmarkStart w:id="7" w:name="_Toc27896473"/>
      <w:bookmarkStart w:id="8" w:name="_Toc36192641"/>
      <w:bookmarkStart w:id="9" w:name="_Toc37076372"/>
      <w:bookmarkStart w:id="10" w:name="_Toc45194818"/>
      <w:bookmarkStart w:id="11" w:name="_Toc47594230"/>
      <w:bookmarkStart w:id="12" w:name="_Toc51836861"/>
      <w:bookmarkStart w:id="13" w:name="_Toc114671152"/>
      <w:bookmarkEnd w:id="1"/>
      <w:bookmarkEnd w:id="2"/>
      <w:bookmarkEnd w:id="3"/>
      <w:bookmarkEnd w:id="4"/>
      <w:r w:rsidRPr="003D4ABF">
        <w:t>6.1.1.2</w:t>
      </w:r>
      <w:r w:rsidRPr="003D4ABF">
        <w:tab/>
      </w:r>
      <w:r w:rsidRPr="003D4ABF">
        <w:rPr>
          <w:lang w:eastAsia="ko-KR"/>
        </w:rPr>
        <w:t>Binding an AF request targeting an UE address to the relevant PCF</w:t>
      </w:r>
      <w:bookmarkEnd w:id="5"/>
    </w:p>
    <w:p w14:paraId="16817766" w14:textId="77777777" w:rsidR="00B203DB" w:rsidRPr="003D4ABF" w:rsidRDefault="00B203DB" w:rsidP="00B203DB">
      <w:pPr>
        <w:pStyle w:val="5"/>
        <w:rPr>
          <w:lang w:eastAsia="ko-KR"/>
        </w:rPr>
      </w:pPr>
      <w:bookmarkStart w:id="14" w:name="_Toc19197319"/>
      <w:bookmarkStart w:id="15" w:name="_Toc27896472"/>
      <w:bookmarkStart w:id="16" w:name="_Toc36192640"/>
      <w:bookmarkStart w:id="17" w:name="_Toc37076371"/>
      <w:bookmarkStart w:id="18" w:name="_Toc45194817"/>
      <w:bookmarkStart w:id="19" w:name="_Toc47594229"/>
      <w:bookmarkStart w:id="20" w:name="_Toc51836860"/>
      <w:bookmarkStart w:id="21" w:name="_Toc114671151"/>
      <w:r w:rsidRPr="003D4ABF">
        <w:rPr>
          <w:lang w:eastAsia="ko-KR"/>
        </w:rPr>
        <w:t>6.1.1.2.1</w:t>
      </w:r>
      <w:r w:rsidRPr="003D4ABF">
        <w:rPr>
          <w:lang w:eastAsia="ko-KR"/>
        </w:rPr>
        <w:tab/>
        <w:t>General</w:t>
      </w:r>
      <w:bookmarkEnd w:id="14"/>
      <w:bookmarkEnd w:id="15"/>
      <w:bookmarkEnd w:id="16"/>
      <w:bookmarkEnd w:id="17"/>
      <w:bookmarkEnd w:id="18"/>
      <w:bookmarkEnd w:id="19"/>
      <w:bookmarkEnd w:id="20"/>
      <w:bookmarkEnd w:id="21"/>
    </w:p>
    <w:p w14:paraId="7FCE3C17" w14:textId="77777777" w:rsidR="00B203DB" w:rsidRPr="003D4ABF" w:rsidRDefault="00B203DB" w:rsidP="00B203DB">
      <w:r w:rsidRPr="003D4ABF">
        <w:t>When multiple and separately addressable PCFs have been deployed, a network functionality is required in order to ensure that a consumer NF (e.g. AF) needing to send policies about UE traffic identified by an UE address can reach over N5 the PCF holding the corresponding PDU Session information. This network functionality has the following characteristics:</w:t>
      </w:r>
    </w:p>
    <w:p w14:paraId="25E42A37" w14:textId="77777777" w:rsidR="00B203DB" w:rsidRPr="003D4ABF" w:rsidRDefault="00B203DB" w:rsidP="00B203DB">
      <w:pPr>
        <w:pStyle w:val="B1"/>
      </w:pPr>
      <w:r w:rsidRPr="003D4ABF">
        <w:t>-</w:t>
      </w:r>
      <w:r w:rsidRPr="003D4ABF">
        <w:tab/>
        <w:t>It has information about the user identity, the DNN, the UE (IP or MAC) address(es), the S-NSSAI and the selected PCF address for a certain PDU Session.</w:t>
      </w:r>
    </w:p>
    <w:p w14:paraId="3D3458C5" w14:textId="77777777" w:rsidR="00B203DB" w:rsidRPr="003D4ABF" w:rsidRDefault="00B203DB" w:rsidP="00B203DB">
      <w:pPr>
        <w:pStyle w:val="B2"/>
      </w:pPr>
      <w:r w:rsidRPr="003D4ABF">
        <w:t>-</w:t>
      </w:r>
      <w:r w:rsidRPr="003D4ABF">
        <w:tab/>
        <w:t>For IP PDU Session type, it shall receive information when an IP address is allocated or released for a PDU Session.</w:t>
      </w:r>
    </w:p>
    <w:p w14:paraId="1C3E60C6" w14:textId="77777777" w:rsidR="00B203DB" w:rsidRDefault="00B203DB" w:rsidP="00B203DB">
      <w:pPr>
        <w:pStyle w:val="B2"/>
      </w:pPr>
      <w:r>
        <w:t>-</w:t>
      </w:r>
      <w:r>
        <w:tab/>
        <w:t>If integration with TSN applies (see clause 5.28 of TS 23.501 [2]), it shall receive the DS-TT port MAC address.</w:t>
      </w:r>
    </w:p>
    <w:p w14:paraId="2013524A" w14:textId="77777777" w:rsidR="00B203DB" w:rsidRPr="003D4ABF" w:rsidRDefault="00B203DB" w:rsidP="00B203DB">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 clause 5.8.2 of TS</w:t>
      </w:r>
      <w:r>
        <w:t> </w:t>
      </w:r>
      <w:r w:rsidRPr="003D4ABF">
        <w:t>23.501</w:t>
      </w:r>
      <w:r>
        <w:t> </w:t>
      </w:r>
      <w:r w:rsidRPr="003D4ABF">
        <w:t>[2]). In addition, it receives the DS-TT port MAC address in</w:t>
      </w:r>
      <w:r>
        <w:t xml:space="preserve"> the</w:t>
      </w:r>
      <w:r w:rsidRPr="003D4ABF">
        <w:t xml:space="preserve"> case of</w:t>
      </w:r>
      <w:r>
        <w:t xml:space="preserve"> support of time sensitive communication and time synchronization (as described in clause 5.28.3.2 of TS 23.501 [2])</w:t>
      </w:r>
      <w:r w:rsidRPr="003D4ABF">
        <w:t>.</w:t>
      </w:r>
    </w:p>
    <w:p w14:paraId="2048A9DD" w14:textId="77777777" w:rsidR="00B203DB" w:rsidRPr="003D4ABF" w:rsidRDefault="00B203DB" w:rsidP="00B203DB">
      <w:pPr>
        <w:pStyle w:val="B1"/>
      </w:pPr>
      <w:r w:rsidRPr="003D4ABF">
        <w:t>-</w:t>
      </w:r>
      <w:r w:rsidRPr="003D4ABF">
        <w:tab/>
        <w:t>The functionality determines the PCF address and if available the associated PCF instance ID and PCF set ID, selected by the PCF discovery and selection function described in TS</w:t>
      </w:r>
      <w:r>
        <w:t> </w:t>
      </w:r>
      <w:r w:rsidRPr="003D4ABF">
        <w:t>23.501</w:t>
      </w:r>
      <w:r>
        <w:t> </w:t>
      </w:r>
      <w:r w:rsidRPr="003D4ABF">
        <w:t>[2].</w:t>
      </w:r>
    </w:p>
    <w:p w14:paraId="1EA959FB" w14:textId="77777777" w:rsidR="00B203DB" w:rsidRPr="003D4ABF" w:rsidRDefault="00B203DB" w:rsidP="00B203DB">
      <w:r w:rsidRPr="003D4ABF">
        <w:t>A private IPv4 address may be allocated to different PDU Sessions, e.g.:</w:t>
      </w:r>
    </w:p>
    <w:p w14:paraId="61EDABBA" w14:textId="77777777" w:rsidR="00B203DB" w:rsidRPr="003D4ABF" w:rsidRDefault="00B203DB" w:rsidP="00B203DB">
      <w:pPr>
        <w:pStyle w:val="B1"/>
      </w:pPr>
      <w:r w:rsidRPr="003D4ABF">
        <w:t>-</w:t>
      </w:r>
      <w:r w:rsidRPr="003D4ABF">
        <w:tab/>
        <w:t>The same UE IPv4 address is allocated to different PDU Sessions to the same DNN and different S-NSSAI;</w:t>
      </w:r>
    </w:p>
    <w:p w14:paraId="75E1EB97" w14:textId="77777777" w:rsidR="00B203DB" w:rsidRPr="003D4ABF" w:rsidRDefault="00B203DB" w:rsidP="00B203DB">
      <w:pPr>
        <w:pStyle w:val="B1"/>
      </w:pPr>
      <w:r w:rsidRPr="003D4ABF">
        <w:t>-</w:t>
      </w:r>
      <w:r w:rsidRPr="003D4ABF">
        <w:tab/>
        <w:t>The same UE IPv4 address is allocated to different PDU Sessions to the same S-NSSAI and different DNN.</w:t>
      </w:r>
    </w:p>
    <w:p w14:paraId="7717E4B5" w14:textId="77777777" w:rsidR="00B203DB" w:rsidRPr="003D4ABF" w:rsidRDefault="00B203DB" w:rsidP="00B203DB">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5B130E63" w14:textId="1BD2DA44" w:rsidR="00357D8E" w:rsidRPr="003D4ABF" w:rsidRDefault="00357D8E" w:rsidP="00357D8E">
      <w:pPr>
        <w:pStyle w:val="5"/>
      </w:pPr>
      <w:r w:rsidRPr="003D4ABF">
        <w:t>6.1.1.2.2</w:t>
      </w:r>
      <w:r w:rsidRPr="003D4ABF">
        <w:tab/>
        <w:t>The Binding Support Function (BSF)</w:t>
      </w:r>
      <w:bookmarkEnd w:id="6"/>
      <w:bookmarkEnd w:id="7"/>
      <w:bookmarkEnd w:id="8"/>
      <w:bookmarkEnd w:id="9"/>
      <w:bookmarkEnd w:id="10"/>
      <w:bookmarkEnd w:id="11"/>
      <w:bookmarkEnd w:id="12"/>
      <w:bookmarkEnd w:id="13"/>
    </w:p>
    <w:p w14:paraId="051BC67B" w14:textId="77777777" w:rsidR="00357D8E" w:rsidRPr="003D4ABF" w:rsidRDefault="00357D8E" w:rsidP="00357D8E">
      <w:r w:rsidRPr="003D4ABF">
        <w:t>The BSF has the following characteristics:</w:t>
      </w:r>
    </w:p>
    <w:p w14:paraId="159A2059" w14:textId="77777777" w:rsidR="00357D8E" w:rsidRPr="003D4ABF" w:rsidRDefault="00357D8E" w:rsidP="00357D8E">
      <w:pPr>
        <w:pStyle w:val="B1"/>
      </w:pPr>
      <w:r w:rsidRPr="003D4ABF">
        <w:t>-</w:t>
      </w:r>
      <w:r w:rsidRPr="003D4ABF">
        <w:tab/>
        <w:t>The BSF stores internally information about the corresponding selected PCF:</w:t>
      </w:r>
    </w:p>
    <w:p w14:paraId="54D7AAA2" w14:textId="77777777" w:rsidR="00357D8E" w:rsidRPr="003D4ABF" w:rsidRDefault="00357D8E" w:rsidP="00357D8E">
      <w:pPr>
        <w:pStyle w:val="B2"/>
      </w:pPr>
      <w:r w:rsidRPr="003D4ABF">
        <w:t>-</w:t>
      </w:r>
      <w:r w:rsidRPr="003D4ABF">
        <w:tab/>
        <w:t>For a certain PDU Session, the BSF stores internally information about the user identity, the DNN, the UE (IP or MAC) address(es), the S-NSSAI, the selected PCF address and if available the associated PCF instance ID, PCF set ID and the level of binding (see clause 6.3.1.0 of TS</w:t>
      </w:r>
      <w:r>
        <w:t> </w:t>
      </w:r>
      <w:r w:rsidRPr="003D4ABF">
        <w:t>23.501</w:t>
      </w:r>
      <w:r>
        <w:t> </w:t>
      </w:r>
      <w:r w:rsidRPr="003D4ABF">
        <w:t>[2]).</w:t>
      </w:r>
    </w:p>
    <w:p w14:paraId="70B9DA72" w14:textId="77777777" w:rsidR="00357D8E" w:rsidRPr="003D4ABF" w:rsidRDefault="00357D8E" w:rsidP="00357D8E">
      <w:pPr>
        <w:pStyle w:val="B2"/>
      </w:pPr>
      <w:r w:rsidRPr="003D4ABF">
        <w:t>-</w:t>
      </w:r>
      <w:r w:rsidRPr="003D4ABF">
        <w:tab/>
        <w:t>For a certain UE, the BSF stores internally information about the user identity, the selected PCF address and if available the associated PCF instance ID, PCF set ID and the level of binding (see clause 6.3.1.0 of TS</w:t>
      </w:r>
      <w:r>
        <w:t> </w:t>
      </w:r>
      <w:r w:rsidRPr="003D4ABF">
        <w:t>23.501</w:t>
      </w:r>
      <w:r>
        <w:t> </w:t>
      </w:r>
      <w:r w:rsidRPr="003D4ABF">
        <w:t>[2]).</w:t>
      </w:r>
    </w:p>
    <w:p w14:paraId="24FE4033" w14:textId="77777777" w:rsidR="00357D8E" w:rsidRPr="003D4ABF" w:rsidRDefault="00357D8E" w:rsidP="00357D8E">
      <w:pPr>
        <w:pStyle w:val="NO"/>
      </w:pPr>
      <w:r w:rsidRPr="003D4ABF">
        <w:t>NOTE 1:</w:t>
      </w:r>
      <w:r w:rsidRPr="003D4ABF">
        <w:tab/>
        <w:t>Only NF instance or NF set Level of Binding indication are supported at the BSF.</w:t>
      </w:r>
    </w:p>
    <w:p w14:paraId="48F1B6E0" w14:textId="77777777" w:rsidR="00357D8E" w:rsidRPr="003D4ABF" w:rsidRDefault="00357D8E" w:rsidP="00357D8E">
      <w:pPr>
        <w:pStyle w:val="B1"/>
      </w:pPr>
      <w:r w:rsidRPr="003D4ABF">
        <w:t>-</w:t>
      </w:r>
      <w:r w:rsidRPr="003D4ABF">
        <w:tab/>
        <w:t>The PCF registers, updates and removes the stored information in the BSF using the Nbsf management service operations defined in TS</w:t>
      </w:r>
      <w:r>
        <w:t> </w:t>
      </w:r>
      <w:r w:rsidRPr="003D4ABF">
        <w:t>23.502</w:t>
      </w:r>
      <w:r>
        <w:t> </w:t>
      </w:r>
      <w:r w:rsidRPr="003D4ABF">
        <w:t>[3]:</w:t>
      </w:r>
    </w:p>
    <w:p w14:paraId="7C017AC0" w14:textId="77777777" w:rsidR="00357D8E" w:rsidRPr="003D4ABF" w:rsidRDefault="00357D8E" w:rsidP="00357D8E">
      <w:pPr>
        <w:pStyle w:val="B2"/>
      </w:pPr>
      <w:r w:rsidRPr="003D4ABF">
        <w:lastRenderedPageBreak/>
        <w:t>-</w:t>
      </w:r>
      <w:r w:rsidRPr="003D4ABF">
        <w:tab/>
        <w:t>For a PDU Session, 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FCF0D9C" w14:textId="77777777" w:rsidR="00357D8E" w:rsidRPr="003D4ABF" w:rsidRDefault="00357D8E" w:rsidP="00357D8E">
      <w:pPr>
        <w:pStyle w:val="B2"/>
      </w:pPr>
      <w:r w:rsidRPr="003D4ABF">
        <w:t>-</w:t>
      </w:r>
      <w:r w:rsidRPr="003D4ABF">
        <w:tab/>
        <w:t>For a UE, the PCF ensures that it is updated each time the AMF selects a new PCF.</w:t>
      </w:r>
    </w:p>
    <w:p w14:paraId="254A0F3C" w14:textId="77777777" w:rsidR="00357D8E" w:rsidRPr="003D4ABF" w:rsidRDefault="00357D8E" w:rsidP="00357D8E">
      <w:pPr>
        <w:pStyle w:val="B2"/>
      </w:pPr>
      <w:r w:rsidRPr="003D4ABF">
        <w:t>-</w:t>
      </w:r>
      <w:r w:rsidRPr="003D4ABF">
        <w:tab/>
        <w:t>Based on operator's policies and configuration, the PCF determines whether the same PCF shall be selected for the SM Policy Associations to the same UE ID, S-NSSAI and DNN combination in the non-roaming or home-routed scenario.</w:t>
      </w:r>
    </w:p>
    <w:p w14:paraId="25374A6A" w14:textId="77777777" w:rsidR="00357D8E" w:rsidRPr="003D4ABF" w:rsidRDefault="00357D8E" w:rsidP="00357D8E">
      <w:pPr>
        <w:pStyle w:val="NO"/>
      </w:pPr>
      <w:r w:rsidRPr="003D4ABF">
        <w:t>NOTE 2:</w:t>
      </w:r>
      <w:r w:rsidRPr="003D4ABF">
        <w:tab/>
        <w:t>This applies to usage monitoring.</w:t>
      </w:r>
    </w:p>
    <w:p w14:paraId="552E8146" w14:textId="77777777" w:rsidR="00357D8E" w:rsidRPr="003D4ABF" w:rsidRDefault="00357D8E" w:rsidP="00357D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7422402E" w14:textId="77777777" w:rsidR="00357D8E" w:rsidRPr="003D4ABF" w:rsidRDefault="00357D8E" w:rsidP="00357D8E">
      <w:pPr>
        <w:pStyle w:val="NO"/>
      </w:pPr>
      <w:r w:rsidRPr="003D4ABF">
        <w:t>NOTE 3:</w:t>
      </w:r>
      <w:r w:rsidRPr="003D4ABF">
        <w:tab/>
        <w:t>This applies to network slice related policy control.</w:t>
      </w:r>
    </w:p>
    <w:p w14:paraId="6105182C" w14:textId="77777777" w:rsidR="00357D8E" w:rsidRPr="003D4ABF" w:rsidRDefault="00357D8E" w:rsidP="00357D8E">
      <w:pPr>
        <w:pStyle w:val="B1"/>
      </w:pPr>
      <w:r w:rsidRPr="003D4ABF">
        <w:t>-</w:t>
      </w:r>
      <w:r w:rsidRPr="003D4ABF">
        <w:tab/>
        <w:t>The selected PCF (if needed) downloads the user profile from the UDR as described in clause 4.16.4 step 2 of TS</w:t>
      </w:r>
      <w:r>
        <w:t> </w:t>
      </w:r>
      <w:r w:rsidRPr="003D4ABF">
        <w:t>23.502</w:t>
      </w:r>
      <w:r>
        <w:t> </w:t>
      </w:r>
      <w:r w:rsidRPr="003D4ABF">
        <w:t>[3]. If usage monitoring is enabled for the user, and based on operator's policies, the PCF checks if the BSF has already existing PCF serving the combination of SUPI, S-NSSAI and DNN:</w:t>
      </w:r>
    </w:p>
    <w:p w14:paraId="1B7D4CBE" w14:textId="77777777" w:rsidR="00357D8E" w:rsidRPr="003D4ABF" w:rsidRDefault="00357D8E" w:rsidP="00357D8E">
      <w:pPr>
        <w:pStyle w:val="B2"/>
      </w:pPr>
      <w:r w:rsidRPr="003D4ABF">
        <w:t>-</w:t>
      </w:r>
      <w:r w:rsidRPr="003D4ABF">
        <w:tab/>
        <w:t>If no such PCF is found the PCF shall register itself to the BSF as described above in this clause.</w:t>
      </w:r>
    </w:p>
    <w:p w14:paraId="30F5D90F" w14:textId="77777777" w:rsidR="00357D8E" w:rsidRPr="003D4ABF" w:rsidRDefault="00357D8E" w:rsidP="00357D8E">
      <w:pPr>
        <w:pStyle w:val="B2"/>
      </w:pPr>
      <w:r w:rsidRPr="003D4ABF">
        <w:t>-</w:t>
      </w:r>
      <w:r w:rsidRPr="003D4ABF">
        <w:tab/>
        <w:t>Else if an existing PCF is found for the above combination, the PCF shall return to the SMF the available information about the existing PCF and a redirection indication.</w:t>
      </w:r>
    </w:p>
    <w:p w14:paraId="6294EB97" w14:textId="77777777" w:rsidR="00357D8E" w:rsidRPr="003D4ABF" w:rsidRDefault="00357D8E" w:rsidP="00357D8E">
      <w:pPr>
        <w:pStyle w:val="NO"/>
      </w:pPr>
      <w:r w:rsidRPr="003D4ABF">
        <w:t>NOTE 4:</w:t>
      </w:r>
      <w:r w:rsidRPr="003D4ABF">
        <w:tab/>
        <w:t>The assumption is that for DNN, S-NSSAI combinations where usage monitoring be applied, the same BSF instance or the same BSF SET is selected for all UE PDU Sessions to the same DNN, S-NNSAI.</w:t>
      </w:r>
    </w:p>
    <w:p w14:paraId="061EE337" w14:textId="12B4C335" w:rsidR="00357D8E" w:rsidRPr="003D4ABF" w:rsidRDefault="00357D8E" w:rsidP="00357D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w:t>
      </w:r>
      <w:ins w:id="22" w:author="SAM2" w:date="2022-10-31T14:55:00Z">
        <w:r>
          <w:t xml:space="preserve"> or the list of UE address</w:t>
        </w:r>
      </w:ins>
      <w:r w:rsidRPr="003D4ABF">
        <w:t>, the BSF shall provide the address of a PCF for a PDU Session</w:t>
      </w:r>
      <w:ins w:id="23" w:author="SAM2" w:date="2022-10-31T14:55:00Z">
        <w:r>
          <w:t xml:space="preserve"> or the list of PCF address for PDU Sessions</w:t>
        </w:r>
      </w:ins>
      <w:r w:rsidRPr="003D4ABF">
        <w:t>.</w:t>
      </w:r>
    </w:p>
    <w:p w14:paraId="69FF62E9" w14:textId="77777777" w:rsidR="00357D8E" w:rsidRPr="003D4ABF" w:rsidRDefault="00357D8E" w:rsidP="00357D8E">
      <w:pPr>
        <w:pStyle w:val="NO"/>
      </w:pPr>
      <w:r w:rsidRPr="003D4ABF">
        <w:t>NOTE 5:</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05826BC0" w14:textId="77777777" w:rsidR="00357D8E" w:rsidRPr="003D4ABF" w:rsidRDefault="00357D8E" w:rsidP="00357D8E">
      <w:pPr>
        <w:pStyle w:val="B1"/>
      </w:pPr>
      <w:r w:rsidRPr="003D4ABF">
        <w:t>-</w:t>
      </w:r>
      <w:r w:rsidRPr="003D4ABF">
        <w:tab/>
        <w:t>For retrieval binding information, any NF, such as NEF or AF, that needs to discover the selected PCF address(es), and if available, the associated PCF instance ID, PCF set ID and level of binding (see clause 6.3.1.0 of TS</w:t>
      </w:r>
      <w:r>
        <w:t> </w:t>
      </w:r>
      <w:r w:rsidRPr="003D4ABF">
        <w:t>23.501</w:t>
      </w:r>
      <w:r>
        <w:t> </w:t>
      </w:r>
      <w:r w:rsidRPr="003D4ABF">
        <w:t>[2]) for the tuple (UE address, DNN, S-NSSAI, SUPI, GPSI) (or for a subset of this Tuple) uses the Nbsf management service discovery service operation defined in TS</w:t>
      </w:r>
      <w:r>
        <w:t> </w:t>
      </w:r>
      <w:r w:rsidRPr="003D4ABF">
        <w:t>23.502</w:t>
      </w:r>
      <w:r>
        <w:t> </w:t>
      </w:r>
      <w:r w:rsidRPr="003D4ABF">
        <w:t>[3].</w:t>
      </w:r>
    </w:p>
    <w:p w14:paraId="776C55D3" w14:textId="77777777" w:rsidR="00357D8E" w:rsidRPr="003D4ABF" w:rsidRDefault="00357D8E" w:rsidP="00357D8E">
      <w:pPr>
        <w:pStyle w:val="B1"/>
      </w:pPr>
      <w:r w:rsidRPr="003D4ABF">
        <w:t>-</w:t>
      </w:r>
      <w:r w:rsidRPr="003D4ABF">
        <w:tab/>
        <w:t>The NF may discover the BSF via NRF or based on local configuration. When registering the NF profile in NRF, the Range(s) of UE IPv4 addresses, Range(s) of UE IPv6 prefixes supported by the BSF and optionally, the DNN list, S-NSSAI(s) or IP domain list as described in TS</w:t>
      </w:r>
      <w:r>
        <w:t> </w:t>
      </w:r>
      <w:r w:rsidRPr="003D4ABF">
        <w:t>29.510</w:t>
      </w:r>
      <w:r>
        <w:t> </w:t>
      </w:r>
      <w:r w:rsidRPr="003D4ABF">
        <w:t>[32], may be provided to NRF.</w:t>
      </w:r>
    </w:p>
    <w:p w14:paraId="12257EE2" w14:textId="77777777" w:rsidR="00357D8E" w:rsidRPr="003D4ABF" w:rsidRDefault="00357D8E" w:rsidP="00357D8E">
      <w:pPr>
        <w:pStyle w:val="B1"/>
      </w:pPr>
      <w:r w:rsidRPr="003D4ABF">
        <w:t>-</w:t>
      </w:r>
      <w:r w:rsidRPr="003D4ABF">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3D4ABF">
        <w:t>23.501</w:t>
      </w:r>
      <w:r>
        <w:t> </w:t>
      </w:r>
      <w:r w:rsidRPr="003D4ABF">
        <w:t>[2] and according to the following provisions:</w:t>
      </w:r>
    </w:p>
    <w:p w14:paraId="43816810" w14:textId="77777777" w:rsidR="00357D8E" w:rsidRPr="003D4ABF" w:rsidRDefault="00357D8E" w:rsidP="00357D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5681FDFC" w14:textId="77777777" w:rsidR="00357D8E" w:rsidRPr="003D4ABF" w:rsidRDefault="00357D8E" w:rsidP="00357D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53F99406" w14:textId="77777777" w:rsidR="00357D8E" w:rsidRPr="003D4ABF" w:rsidRDefault="00357D8E" w:rsidP="00357D8E">
      <w:pPr>
        <w:pStyle w:val="B2"/>
      </w:pPr>
      <w:r w:rsidRPr="003D4ABF">
        <w:lastRenderedPageBreak/>
        <w:t>-</w:t>
      </w:r>
      <w:r w:rsidRPr="003D4ABF">
        <w:tab/>
        <w:t>The NF should provide a Routing Binding Indication based on the received PCF set ID, level of binding and possible PCF instance ID in requests it sends to the PCF.</w:t>
      </w:r>
    </w:p>
    <w:p w14:paraId="28B07E1A" w14:textId="77777777" w:rsidR="00357D8E" w:rsidRPr="003D4ABF" w:rsidRDefault="00357D8E" w:rsidP="00357D8E">
      <w:pPr>
        <w:pStyle w:val="B1"/>
      </w:pPr>
      <w:r w:rsidRPr="003D4ABF">
        <w:t>-</w:t>
      </w:r>
      <w:r w:rsidRPr="003D4ABF">
        <w:tab/>
        <w:t>For an ongoing NF service session, the PCF may provide Binding indication to the NF (see clause 6.3.1.0 of TS</w:t>
      </w:r>
      <w:r>
        <w:t> </w:t>
      </w:r>
      <w:r w:rsidRPr="003D4ABF">
        <w:t>23.501</w:t>
      </w:r>
      <w:r>
        <w:t> </w:t>
      </w:r>
      <w:r w:rsidRPr="003D4ABF">
        <w:t>[2]). This Binding indication shall then be used instead of any PCF information received from the BSF.</w:t>
      </w:r>
    </w:p>
    <w:p w14:paraId="15E26FB5" w14:textId="77777777" w:rsidR="00357D8E" w:rsidRPr="003D4ABF" w:rsidRDefault="00357D8E" w:rsidP="00357D8E">
      <w:pPr>
        <w:pStyle w:val="B1"/>
      </w:pPr>
      <w:r w:rsidRPr="003D4ABF">
        <w:t>-</w:t>
      </w:r>
      <w:r w:rsidRPr="003D4ABF">
        <w:tab/>
        <w:t>If a new PCF instance is selected, the new PCF should invoke Nbsf_Management_Update service operation to update the binding information in BSF.</w:t>
      </w:r>
    </w:p>
    <w:p w14:paraId="2AE43870" w14:textId="77777777" w:rsidR="00357D8E" w:rsidRPr="003D4ABF" w:rsidRDefault="00357D8E" w:rsidP="00357D8E">
      <w:r w:rsidRPr="003D4ABF">
        <w:t>The BSF may be deployed standalone or may be collocated with other network functions, such as PCF, UDR, NRF and SMF.</w:t>
      </w:r>
    </w:p>
    <w:p w14:paraId="1055F7AF" w14:textId="1EDEF598" w:rsidR="00357D8E" w:rsidRDefault="00357D8E" w:rsidP="00357D8E">
      <w:pPr>
        <w:pStyle w:val="NO"/>
      </w:pPr>
      <w:r w:rsidRPr="003D4ABF">
        <w:t>NOTE 6:</w:t>
      </w:r>
      <w:r w:rsidRPr="003D4ABF">
        <w:tab/>
        <w:t>Collocation allows combined implementation.</w:t>
      </w:r>
    </w:p>
    <w:p w14:paraId="61212A49" w14:textId="59484EAF" w:rsidR="00992869" w:rsidRDefault="00992869" w:rsidP="00992869">
      <w:pPr>
        <w:pStyle w:val="13"/>
      </w:pPr>
      <w:r>
        <w:t xml:space="preserve">* * * Next Change * * *  </w:t>
      </w:r>
    </w:p>
    <w:p w14:paraId="750B1B40" w14:textId="77777777" w:rsidR="00992869" w:rsidRPr="00992869" w:rsidRDefault="00992869" w:rsidP="00992869">
      <w:pPr>
        <w:keepNext/>
        <w:keepLines/>
        <w:spacing w:before="120"/>
        <w:ind w:left="1418" w:hanging="1418"/>
        <w:outlineLvl w:val="3"/>
        <w:rPr>
          <w:rFonts w:ascii="Arial" w:eastAsia="Times New Roman" w:hAnsi="Arial"/>
          <w:sz w:val="24"/>
        </w:rPr>
      </w:pPr>
      <w:bookmarkStart w:id="24" w:name="_Toc27896510"/>
      <w:bookmarkStart w:id="25" w:name="_Toc36192678"/>
      <w:bookmarkStart w:id="26" w:name="_Toc37076409"/>
      <w:bookmarkStart w:id="27" w:name="_Toc45194855"/>
      <w:bookmarkStart w:id="28" w:name="_Toc47594267"/>
      <w:bookmarkStart w:id="29" w:name="_Toc51836898"/>
      <w:bookmarkStart w:id="30" w:name="_Toc114671194"/>
      <w:r w:rsidRPr="00992869">
        <w:rPr>
          <w:rFonts w:ascii="Arial" w:eastAsia="Times New Roman" w:hAnsi="Arial"/>
          <w:sz w:val="24"/>
        </w:rPr>
        <w:t>6.1.3.21</w:t>
      </w:r>
      <w:r w:rsidRPr="00992869">
        <w:rPr>
          <w:rFonts w:ascii="Arial" w:eastAsia="Times New Roman" w:hAnsi="Arial"/>
          <w:sz w:val="24"/>
        </w:rPr>
        <w:tab/>
        <w:t>QoS Monitoring to assist URLLC Service</w:t>
      </w:r>
      <w:bookmarkEnd w:id="24"/>
      <w:bookmarkEnd w:id="25"/>
      <w:bookmarkEnd w:id="26"/>
      <w:bookmarkEnd w:id="27"/>
      <w:bookmarkEnd w:id="28"/>
      <w:bookmarkEnd w:id="29"/>
      <w:bookmarkEnd w:id="30"/>
    </w:p>
    <w:p w14:paraId="46215020" w14:textId="008EDFE3" w:rsidR="00992869" w:rsidRPr="00992869" w:rsidRDefault="00992869" w:rsidP="00992869">
      <w:pPr>
        <w:rPr>
          <w:rFonts w:eastAsia="Times New Roman"/>
        </w:rPr>
      </w:pPr>
      <w:r w:rsidRPr="00992869">
        <w:rPr>
          <w:rFonts w:eastAsia="Times New Roman"/>
        </w:rPr>
        <w:t>The QoS Monitoring for URLLC refers to the real time packet delay measurement between the UE and the UPF for a QoS Flow corresponding to an URLLC service</w:t>
      </w:r>
      <w:ins w:id="31" w:author="Samsung" w:date="2022-10-31T13:43:00Z">
        <w:r w:rsidR="003D5438">
          <w:rPr>
            <w:rFonts w:eastAsia="Times New Roman"/>
          </w:rPr>
          <w:t xml:space="preserve"> or an AI</w:t>
        </w:r>
      </w:ins>
      <w:r w:rsidR="000935D5">
        <w:rPr>
          <w:rFonts w:eastAsia="Times New Roman"/>
        </w:rPr>
        <w:t>/</w:t>
      </w:r>
      <w:ins w:id="32" w:author="Samsung" w:date="2022-10-31T13:43:00Z">
        <w:r w:rsidR="003D5438">
          <w:rPr>
            <w:rFonts w:eastAsia="Times New Roman"/>
          </w:rPr>
          <w:t>ML</w:t>
        </w:r>
      </w:ins>
      <w:ins w:id="33" w:author="Samsung_" w:date="2022-10-31T17:51:00Z">
        <w:r w:rsidR="00323C6D">
          <w:rPr>
            <w:rFonts w:eastAsia="Times New Roman"/>
          </w:rPr>
          <w:t>-based</w:t>
        </w:r>
      </w:ins>
      <w:ins w:id="34" w:author="Samsung" w:date="2022-10-31T13:43:00Z">
        <w:r w:rsidR="003D5438">
          <w:rPr>
            <w:rFonts w:eastAsia="Times New Roman"/>
          </w:rPr>
          <w:t xml:space="preserve"> service</w:t>
        </w:r>
      </w:ins>
      <w:r w:rsidRPr="00992869">
        <w:rPr>
          <w:rFonts w:eastAsia="Times New Roman"/>
        </w:rPr>
        <w:t>.</w:t>
      </w:r>
    </w:p>
    <w:p w14:paraId="070BA86E" w14:textId="77777777" w:rsidR="00992869" w:rsidRPr="00992869" w:rsidRDefault="00992869" w:rsidP="00992869">
      <w:pPr>
        <w:rPr>
          <w:rFonts w:eastAsia="Times New Roman"/>
        </w:rPr>
      </w:pPr>
      <w:r w:rsidRPr="00992869">
        <w:rPr>
          <w:rFonts w:eastAsia="Times New Roman"/>
        </w:rPr>
        <w:t>The PCF generates the authorized QoS Monitoring policy for the service data flow based on the QoS Monitoring request if received from the AF. The QoS Monitoring policy includes the following:</w:t>
      </w:r>
    </w:p>
    <w:p w14:paraId="65493E67" w14:textId="77777777" w:rsidR="00992869" w:rsidRPr="00992869" w:rsidRDefault="00992869" w:rsidP="00992869">
      <w:pPr>
        <w:ind w:left="568" w:hanging="284"/>
        <w:rPr>
          <w:rFonts w:eastAsia="Times New Roman"/>
        </w:rPr>
      </w:pPr>
      <w:r w:rsidRPr="00992869">
        <w:rPr>
          <w:rFonts w:eastAsia="Times New Roman"/>
        </w:rPr>
        <w:t>-</w:t>
      </w:r>
      <w:r w:rsidRPr="00992869">
        <w:rPr>
          <w:rFonts w:eastAsia="Times New Roman"/>
        </w:rPr>
        <w:tab/>
        <w:t>QoS parameters to be measured (DL, UL or round trip packet delay);</w:t>
      </w:r>
    </w:p>
    <w:p w14:paraId="45EBE955" w14:textId="77777777" w:rsidR="00992869" w:rsidRPr="00992869" w:rsidRDefault="00992869" w:rsidP="00992869">
      <w:pPr>
        <w:ind w:left="568" w:hanging="284"/>
        <w:rPr>
          <w:rFonts w:eastAsia="Times New Roman"/>
        </w:rPr>
      </w:pPr>
      <w:r w:rsidRPr="00992869">
        <w:rPr>
          <w:rFonts w:eastAsia="Times New Roman"/>
        </w:rPr>
        <w:t>-</w:t>
      </w:r>
      <w:r w:rsidRPr="00992869">
        <w:rPr>
          <w:rFonts w:eastAsia="Times New Roman"/>
        </w:rPr>
        <w:tab/>
        <w:t>frequency of reporting (event triggered, periodic, when no packet delay measurement result is received for a delay exceeding a threshold, or when the PDU Session is released):</w:t>
      </w:r>
    </w:p>
    <w:p w14:paraId="06633BA6" w14:textId="77777777" w:rsidR="00992869" w:rsidRPr="00992869" w:rsidRDefault="00992869" w:rsidP="00992869">
      <w:pPr>
        <w:ind w:left="851" w:hanging="284"/>
        <w:rPr>
          <w:rFonts w:eastAsia="Times New Roman"/>
        </w:rPr>
      </w:pPr>
      <w:r w:rsidRPr="00992869">
        <w:rPr>
          <w:rFonts w:eastAsia="Times New Roman"/>
        </w:rPr>
        <w:t>-</w:t>
      </w:r>
      <w:r w:rsidRPr="00992869">
        <w:rPr>
          <w:rFonts w:eastAsia="Times New Roman"/>
        </w:rPr>
        <w:tab/>
        <w:t>if the reporting frequency is event triggered:</w:t>
      </w:r>
    </w:p>
    <w:p w14:paraId="27F3F3A6" w14:textId="77777777" w:rsidR="00992869" w:rsidRPr="00992869" w:rsidRDefault="00992869" w:rsidP="00992869">
      <w:pPr>
        <w:ind w:left="1135" w:hanging="284"/>
        <w:rPr>
          <w:rFonts w:eastAsia="Times New Roman"/>
        </w:rPr>
      </w:pPr>
      <w:r w:rsidRPr="00992869">
        <w:rPr>
          <w:rFonts w:eastAsia="Times New Roman"/>
        </w:rPr>
        <w:t>-</w:t>
      </w:r>
      <w:r w:rsidRPr="00992869">
        <w:rPr>
          <w:rFonts w:eastAsia="Times New Roman"/>
        </w:rPr>
        <w:tab/>
        <w:t>the corresponding reporting threshold to each QoS parameter;</w:t>
      </w:r>
    </w:p>
    <w:p w14:paraId="54D6DE73" w14:textId="77777777" w:rsidR="00992869" w:rsidRPr="00992869" w:rsidRDefault="00992869" w:rsidP="00992869">
      <w:pPr>
        <w:ind w:left="1135" w:hanging="284"/>
        <w:rPr>
          <w:rFonts w:eastAsia="Times New Roman"/>
        </w:rPr>
      </w:pPr>
      <w:r w:rsidRPr="00992869">
        <w:rPr>
          <w:rFonts w:eastAsia="Times New Roman"/>
        </w:rPr>
        <w:t>-</w:t>
      </w:r>
      <w:r w:rsidRPr="00992869">
        <w:rPr>
          <w:rFonts w:eastAsia="Times New Roman"/>
        </w:rPr>
        <w:tab/>
        <w:t>minimum waiting time between subsequent reports;</w:t>
      </w:r>
    </w:p>
    <w:p w14:paraId="5220D5FE" w14:textId="77777777" w:rsidR="00992869" w:rsidRPr="00992869" w:rsidRDefault="00992869" w:rsidP="00992869">
      <w:pPr>
        <w:ind w:left="851" w:hanging="284"/>
        <w:rPr>
          <w:rFonts w:eastAsia="Times New Roman"/>
        </w:rPr>
      </w:pPr>
      <w:r w:rsidRPr="00992869">
        <w:rPr>
          <w:rFonts w:eastAsia="Times New Roman"/>
        </w:rPr>
        <w:t>-</w:t>
      </w:r>
      <w:r w:rsidRPr="00992869">
        <w:rPr>
          <w:rFonts w:eastAsia="Times New Roman"/>
        </w:rPr>
        <w:tab/>
        <w:t>if the reporting frequency is periodic, the reporting period;</w:t>
      </w:r>
    </w:p>
    <w:p w14:paraId="50BE408C" w14:textId="77777777" w:rsidR="00992869" w:rsidRPr="00992869" w:rsidRDefault="00992869" w:rsidP="00992869">
      <w:pPr>
        <w:ind w:left="851" w:hanging="284"/>
        <w:rPr>
          <w:rFonts w:eastAsia="Times New Roman"/>
        </w:rPr>
      </w:pPr>
      <w:r w:rsidRPr="00992869">
        <w:rPr>
          <w:rFonts w:eastAsia="Times New Roman"/>
        </w:rPr>
        <w:t>-</w:t>
      </w:r>
      <w:r w:rsidRPr="00992869">
        <w:rPr>
          <w:rFonts w:eastAsia="Times New Roman"/>
        </w:rPr>
        <w:tab/>
        <w:t>threshold for reporting packet delay measurement failure;</w:t>
      </w:r>
    </w:p>
    <w:p w14:paraId="2DBF1B72" w14:textId="77777777" w:rsidR="00992869" w:rsidRPr="00992869" w:rsidRDefault="00992869" w:rsidP="00992869">
      <w:pPr>
        <w:ind w:left="568" w:hanging="284"/>
        <w:rPr>
          <w:rFonts w:eastAsia="Times New Roman"/>
        </w:rPr>
      </w:pPr>
      <w:r w:rsidRPr="00992869">
        <w:rPr>
          <w:rFonts w:eastAsia="Times New Roman"/>
        </w:rPr>
        <w:t>-</w:t>
      </w:r>
      <w:r w:rsidRPr="00992869">
        <w:rPr>
          <w:rFonts w:eastAsia="Times New Roman"/>
        </w:rPr>
        <w:tab/>
        <w:t>information about the target of the QoS Monitoring reports (e.g. the PCF or the AF or the Local NEF indicated as Notification Target Address + Notification Correlation ID as specified in clause 4.15.1 of TS 23.502 [3]);</w:t>
      </w:r>
    </w:p>
    <w:p w14:paraId="178C9D10" w14:textId="77777777" w:rsidR="00992869" w:rsidRPr="00992869" w:rsidRDefault="00992869" w:rsidP="00992869">
      <w:pPr>
        <w:ind w:left="568" w:hanging="284"/>
        <w:rPr>
          <w:rFonts w:eastAsia="Times New Roman"/>
        </w:rPr>
      </w:pPr>
      <w:r w:rsidRPr="00992869">
        <w:rPr>
          <w:rFonts w:eastAsia="Times New Roman"/>
        </w:rPr>
        <w:t>-</w:t>
      </w:r>
      <w:r w:rsidRPr="00992869">
        <w:rPr>
          <w:rFonts w:eastAsia="Times New Roman"/>
        </w:rPr>
        <w:tab/>
        <w:t>an indication of direct event notification (to request the UPF to directly report QoS Monitoring information to the Local NEF or the AF as described in clause 6.4 of TS 23.548 [33]).</w:t>
      </w:r>
    </w:p>
    <w:p w14:paraId="08722E95" w14:textId="77777777" w:rsidR="00992869" w:rsidRPr="00992869" w:rsidRDefault="00992869" w:rsidP="00992869">
      <w:pPr>
        <w:rPr>
          <w:rFonts w:eastAsia="Times New Roman"/>
        </w:rPr>
      </w:pPr>
      <w:r w:rsidRPr="00992869">
        <w:rPr>
          <w:rFonts w:eastAsia="Times New Roman"/>
        </w:rPr>
        <w:t>The PCF includes the authorized QoS Monitoring policy in the PCC rule and provides it to the SMF.</w:t>
      </w:r>
    </w:p>
    <w:p w14:paraId="39AF11CB" w14:textId="77777777" w:rsidR="00992869" w:rsidRPr="003D4ABF" w:rsidRDefault="00992869" w:rsidP="00992869"/>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652A4" w14:textId="77777777" w:rsidR="003414D4" w:rsidRDefault="003414D4">
      <w:pPr>
        <w:spacing w:after="0"/>
      </w:pPr>
      <w:r>
        <w:separator/>
      </w:r>
    </w:p>
  </w:endnote>
  <w:endnote w:type="continuationSeparator" w:id="0">
    <w:p w14:paraId="51B89C87" w14:textId="77777777" w:rsidR="003414D4" w:rsidRDefault="003414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75B67" w14:textId="77777777" w:rsidR="003414D4" w:rsidRDefault="003414D4">
      <w:pPr>
        <w:spacing w:after="0"/>
      </w:pPr>
      <w:r>
        <w:separator/>
      </w:r>
    </w:p>
  </w:footnote>
  <w:footnote w:type="continuationSeparator" w:id="0">
    <w:p w14:paraId="10F5F94A" w14:textId="77777777" w:rsidR="003414D4" w:rsidRDefault="003414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
    <w15:presenceInfo w15:providerId="None" w15:userId="Samsung"/>
  </w15:person>
  <w15:person w15:author="Samsung_">
    <w15:presenceInfo w15:providerId="None" w15:userId="Samsung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hrUACWUc6ywAAAA="/>
  </w:docVars>
  <w:rsids>
    <w:rsidRoot w:val="00022E4A"/>
    <w:rsid w:val="00000514"/>
    <w:rsid w:val="00004300"/>
    <w:rsid w:val="00007EC2"/>
    <w:rsid w:val="00007F17"/>
    <w:rsid w:val="00012D99"/>
    <w:rsid w:val="00013ED1"/>
    <w:rsid w:val="00015FD4"/>
    <w:rsid w:val="00017DA7"/>
    <w:rsid w:val="00022E4A"/>
    <w:rsid w:val="00024471"/>
    <w:rsid w:val="00025626"/>
    <w:rsid w:val="00027E29"/>
    <w:rsid w:val="00040DA8"/>
    <w:rsid w:val="000473BC"/>
    <w:rsid w:val="0005422F"/>
    <w:rsid w:val="0005466C"/>
    <w:rsid w:val="000548A8"/>
    <w:rsid w:val="00057194"/>
    <w:rsid w:val="000625BC"/>
    <w:rsid w:val="000633A1"/>
    <w:rsid w:val="00065522"/>
    <w:rsid w:val="00066A9B"/>
    <w:rsid w:val="000675CC"/>
    <w:rsid w:val="000702DC"/>
    <w:rsid w:val="000840B8"/>
    <w:rsid w:val="000857A8"/>
    <w:rsid w:val="000867C9"/>
    <w:rsid w:val="000935D5"/>
    <w:rsid w:val="000A303C"/>
    <w:rsid w:val="000A6394"/>
    <w:rsid w:val="000B2D45"/>
    <w:rsid w:val="000B4FC5"/>
    <w:rsid w:val="000B6E47"/>
    <w:rsid w:val="000B7FED"/>
    <w:rsid w:val="000C038A"/>
    <w:rsid w:val="000C387C"/>
    <w:rsid w:val="000C4C79"/>
    <w:rsid w:val="000C6598"/>
    <w:rsid w:val="000D44B3"/>
    <w:rsid w:val="000D5A2D"/>
    <w:rsid w:val="000E35C9"/>
    <w:rsid w:val="000E6B24"/>
    <w:rsid w:val="000F4E14"/>
    <w:rsid w:val="000F6488"/>
    <w:rsid w:val="000F64EF"/>
    <w:rsid w:val="000F6E7F"/>
    <w:rsid w:val="000F7F11"/>
    <w:rsid w:val="00100841"/>
    <w:rsid w:val="00103D4D"/>
    <w:rsid w:val="001106CB"/>
    <w:rsid w:val="0011770E"/>
    <w:rsid w:val="00121950"/>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163D"/>
    <w:rsid w:val="001E41F3"/>
    <w:rsid w:val="001E5ABF"/>
    <w:rsid w:val="001E6327"/>
    <w:rsid w:val="001F2E4F"/>
    <w:rsid w:val="00201432"/>
    <w:rsid w:val="0020634D"/>
    <w:rsid w:val="0020701D"/>
    <w:rsid w:val="0021024F"/>
    <w:rsid w:val="00216D05"/>
    <w:rsid w:val="00227E8F"/>
    <w:rsid w:val="002330BC"/>
    <w:rsid w:val="00236262"/>
    <w:rsid w:val="002412AA"/>
    <w:rsid w:val="00241B3B"/>
    <w:rsid w:val="00245ECB"/>
    <w:rsid w:val="00246EBF"/>
    <w:rsid w:val="00247EDB"/>
    <w:rsid w:val="00250F1E"/>
    <w:rsid w:val="00251980"/>
    <w:rsid w:val="0025238A"/>
    <w:rsid w:val="00254AF5"/>
    <w:rsid w:val="0026004D"/>
    <w:rsid w:val="0026005C"/>
    <w:rsid w:val="002608CC"/>
    <w:rsid w:val="002627E9"/>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4572"/>
    <w:rsid w:val="002F4E4A"/>
    <w:rsid w:val="002F5490"/>
    <w:rsid w:val="0030432F"/>
    <w:rsid w:val="003046FF"/>
    <w:rsid w:val="00305409"/>
    <w:rsid w:val="00307C66"/>
    <w:rsid w:val="00316DCB"/>
    <w:rsid w:val="00317EA3"/>
    <w:rsid w:val="003212B4"/>
    <w:rsid w:val="00321482"/>
    <w:rsid w:val="00322014"/>
    <w:rsid w:val="00323C6D"/>
    <w:rsid w:val="0032427E"/>
    <w:rsid w:val="0032517E"/>
    <w:rsid w:val="003256E6"/>
    <w:rsid w:val="00326EE9"/>
    <w:rsid w:val="0033708C"/>
    <w:rsid w:val="003414D4"/>
    <w:rsid w:val="00354B07"/>
    <w:rsid w:val="00355C62"/>
    <w:rsid w:val="00357D8E"/>
    <w:rsid w:val="003609B9"/>
    <w:rsid w:val="003609EF"/>
    <w:rsid w:val="0036231A"/>
    <w:rsid w:val="0037115E"/>
    <w:rsid w:val="00374DD4"/>
    <w:rsid w:val="003A0DB5"/>
    <w:rsid w:val="003A3DFD"/>
    <w:rsid w:val="003A51D5"/>
    <w:rsid w:val="003B09D6"/>
    <w:rsid w:val="003B2AF5"/>
    <w:rsid w:val="003C1D39"/>
    <w:rsid w:val="003C378E"/>
    <w:rsid w:val="003C6386"/>
    <w:rsid w:val="003C7619"/>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3E1F"/>
    <w:rsid w:val="00446E36"/>
    <w:rsid w:val="004523C0"/>
    <w:rsid w:val="00457C67"/>
    <w:rsid w:val="00461BA6"/>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244F"/>
    <w:rsid w:val="004D4B83"/>
    <w:rsid w:val="004E02FC"/>
    <w:rsid w:val="004E2E00"/>
    <w:rsid w:val="004F0546"/>
    <w:rsid w:val="005013EC"/>
    <w:rsid w:val="00504158"/>
    <w:rsid w:val="005067DF"/>
    <w:rsid w:val="00511200"/>
    <w:rsid w:val="005141DD"/>
    <w:rsid w:val="0051556D"/>
    <w:rsid w:val="0051580D"/>
    <w:rsid w:val="005229D6"/>
    <w:rsid w:val="005241B2"/>
    <w:rsid w:val="00530E1A"/>
    <w:rsid w:val="005323B0"/>
    <w:rsid w:val="00544812"/>
    <w:rsid w:val="00547111"/>
    <w:rsid w:val="00554AFD"/>
    <w:rsid w:val="0055706B"/>
    <w:rsid w:val="00557200"/>
    <w:rsid w:val="00560A21"/>
    <w:rsid w:val="00562A5B"/>
    <w:rsid w:val="00573434"/>
    <w:rsid w:val="005777DA"/>
    <w:rsid w:val="00580FAB"/>
    <w:rsid w:val="0058394A"/>
    <w:rsid w:val="00585CF2"/>
    <w:rsid w:val="00586CA6"/>
    <w:rsid w:val="00592D12"/>
    <w:rsid w:val="00592D74"/>
    <w:rsid w:val="005A01BC"/>
    <w:rsid w:val="005A54A1"/>
    <w:rsid w:val="005A7160"/>
    <w:rsid w:val="005B0135"/>
    <w:rsid w:val="005C40F6"/>
    <w:rsid w:val="005C7B03"/>
    <w:rsid w:val="005D408B"/>
    <w:rsid w:val="005D4877"/>
    <w:rsid w:val="005E1602"/>
    <w:rsid w:val="005E1809"/>
    <w:rsid w:val="005E2644"/>
    <w:rsid w:val="005E2C44"/>
    <w:rsid w:val="005E370F"/>
    <w:rsid w:val="005E42CF"/>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460D"/>
    <w:rsid w:val="006358C6"/>
    <w:rsid w:val="00636E53"/>
    <w:rsid w:val="0064010B"/>
    <w:rsid w:val="00640C2E"/>
    <w:rsid w:val="006430E4"/>
    <w:rsid w:val="0065064F"/>
    <w:rsid w:val="006537A8"/>
    <w:rsid w:val="006578D3"/>
    <w:rsid w:val="00665C47"/>
    <w:rsid w:val="006747BE"/>
    <w:rsid w:val="00676C1A"/>
    <w:rsid w:val="00682F01"/>
    <w:rsid w:val="006956F3"/>
    <w:rsid w:val="00695808"/>
    <w:rsid w:val="006975D7"/>
    <w:rsid w:val="006A5ADA"/>
    <w:rsid w:val="006A5EED"/>
    <w:rsid w:val="006A626B"/>
    <w:rsid w:val="006B10F4"/>
    <w:rsid w:val="006B3BBD"/>
    <w:rsid w:val="006B46FB"/>
    <w:rsid w:val="006B785E"/>
    <w:rsid w:val="006C112F"/>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042A"/>
    <w:rsid w:val="008B45E3"/>
    <w:rsid w:val="008C2E43"/>
    <w:rsid w:val="008D2723"/>
    <w:rsid w:val="008E03CB"/>
    <w:rsid w:val="008E4CCE"/>
    <w:rsid w:val="008F22A6"/>
    <w:rsid w:val="008F3789"/>
    <w:rsid w:val="008F5E29"/>
    <w:rsid w:val="008F686C"/>
    <w:rsid w:val="008F72EC"/>
    <w:rsid w:val="0090632E"/>
    <w:rsid w:val="0090763B"/>
    <w:rsid w:val="0091327F"/>
    <w:rsid w:val="009148DE"/>
    <w:rsid w:val="00920F2F"/>
    <w:rsid w:val="00925F00"/>
    <w:rsid w:val="009266ED"/>
    <w:rsid w:val="009270D5"/>
    <w:rsid w:val="00927D6D"/>
    <w:rsid w:val="0093306D"/>
    <w:rsid w:val="00936C52"/>
    <w:rsid w:val="00937C13"/>
    <w:rsid w:val="00941E30"/>
    <w:rsid w:val="00944F25"/>
    <w:rsid w:val="00945B0C"/>
    <w:rsid w:val="00954725"/>
    <w:rsid w:val="00955226"/>
    <w:rsid w:val="00957C1F"/>
    <w:rsid w:val="00960148"/>
    <w:rsid w:val="00963A48"/>
    <w:rsid w:val="00965290"/>
    <w:rsid w:val="00965DC8"/>
    <w:rsid w:val="00971CA6"/>
    <w:rsid w:val="00971CCE"/>
    <w:rsid w:val="009748CA"/>
    <w:rsid w:val="009777D9"/>
    <w:rsid w:val="00977868"/>
    <w:rsid w:val="00985076"/>
    <w:rsid w:val="00985F04"/>
    <w:rsid w:val="00990C26"/>
    <w:rsid w:val="00991B88"/>
    <w:rsid w:val="00992869"/>
    <w:rsid w:val="0099401D"/>
    <w:rsid w:val="009969F9"/>
    <w:rsid w:val="00997C97"/>
    <w:rsid w:val="009A0077"/>
    <w:rsid w:val="009A0C81"/>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D47AE"/>
    <w:rsid w:val="009E1005"/>
    <w:rsid w:val="009E3297"/>
    <w:rsid w:val="009E57EB"/>
    <w:rsid w:val="009E638D"/>
    <w:rsid w:val="009F10C7"/>
    <w:rsid w:val="009F4307"/>
    <w:rsid w:val="009F584A"/>
    <w:rsid w:val="009F626C"/>
    <w:rsid w:val="009F734F"/>
    <w:rsid w:val="009F7FE7"/>
    <w:rsid w:val="00A03756"/>
    <w:rsid w:val="00A04A09"/>
    <w:rsid w:val="00A05D07"/>
    <w:rsid w:val="00A13CBC"/>
    <w:rsid w:val="00A219DF"/>
    <w:rsid w:val="00A21B75"/>
    <w:rsid w:val="00A22732"/>
    <w:rsid w:val="00A246B6"/>
    <w:rsid w:val="00A25C42"/>
    <w:rsid w:val="00A265DB"/>
    <w:rsid w:val="00A2712C"/>
    <w:rsid w:val="00A30659"/>
    <w:rsid w:val="00A30F79"/>
    <w:rsid w:val="00A33B90"/>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87411"/>
    <w:rsid w:val="00A9470B"/>
    <w:rsid w:val="00A969DF"/>
    <w:rsid w:val="00AA2BFE"/>
    <w:rsid w:val="00AA2CBC"/>
    <w:rsid w:val="00AA42BA"/>
    <w:rsid w:val="00AB050A"/>
    <w:rsid w:val="00AB1833"/>
    <w:rsid w:val="00AB6811"/>
    <w:rsid w:val="00AC0AC0"/>
    <w:rsid w:val="00AC1212"/>
    <w:rsid w:val="00AC5820"/>
    <w:rsid w:val="00AD1CD8"/>
    <w:rsid w:val="00AD2407"/>
    <w:rsid w:val="00AD34DE"/>
    <w:rsid w:val="00AD6850"/>
    <w:rsid w:val="00AD6D87"/>
    <w:rsid w:val="00AD7133"/>
    <w:rsid w:val="00AD7474"/>
    <w:rsid w:val="00AD7AFD"/>
    <w:rsid w:val="00AE0B7D"/>
    <w:rsid w:val="00AE3A31"/>
    <w:rsid w:val="00AE3D08"/>
    <w:rsid w:val="00AE52DC"/>
    <w:rsid w:val="00AE5F09"/>
    <w:rsid w:val="00AF0642"/>
    <w:rsid w:val="00AF127C"/>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2396"/>
    <w:rsid w:val="00B4377B"/>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4E5F"/>
    <w:rsid w:val="00BE66B6"/>
    <w:rsid w:val="00BE71DA"/>
    <w:rsid w:val="00BF1CD3"/>
    <w:rsid w:val="00BF4D61"/>
    <w:rsid w:val="00BF6991"/>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35B3"/>
    <w:rsid w:val="00CE5267"/>
    <w:rsid w:val="00CE652C"/>
    <w:rsid w:val="00CF3414"/>
    <w:rsid w:val="00CF604C"/>
    <w:rsid w:val="00CF7B05"/>
    <w:rsid w:val="00D02D3E"/>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7183F"/>
    <w:rsid w:val="00D74DE0"/>
    <w:rsid w:val="00D764E5"/>
    <w:rsid w:val="00D8222D"/>
    <w:rsid w:val="00D85370"/>
    <w:rsid w:val="00D85D95"/>
    <w:rsid w:val="00D85DCC"/>
    <w:rsid w:val="00D9134D"/>
    <w:rsid w:val="00D947B1"/>
    <w:rsid w:val="00DA4905"/>
    <w:rsid w:val="00DA5E8B"/>
    <w:rsid w:val="00DB36FF"/>
    <w:rsid w:val="00DB5C46"/>
    <w:rsid w:val="00DC602D"/>
    <w:rsid w:val="00DD6D3F"/>
    <w:rsid w:val="00DE34CF"/>
    <w:rsid w:val="00DE4A1E"/>
    <w:rsid w:val="00DE6341"/>
    <w:rsid w:val="00DE768F"/>
    <w:rsid w:val="00DE7C16"/>
    <w:rsid w:val="00DF0087"/>
    <w:rsid w:val="00DF2F1F"/>
    <w:rsid w:val="00E00A01"/>
    <w:rsid w:val="00E050C2"/>
    <w:rsid w:val="00E13F3D"/>
    <w:rsid w:val="00E24FCF"/>
    <w:rsid w:val="00E3157C"/>
    <w:rsid w:val="00E32389"/>
    <w:rsid w:val="00E34898"/>
    <w:rsid w:val="00E36CCB"/>
    <w:rsid w:val="00E37397"/>
    <w:rsid w:val="00E41D8F"/>
    <w:rsid w:val="00E43077"/>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305"/>
    <w:rsid w:val="00ED25DB"/>
    <w:rsid w:val="00EE456B"/>
    <w:rsid w:val="00EE7D7C"/>
    <w:rsid w:val="00EF207C"/>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5210"/>
    <w:rsid w:val="00F87365"/>
    <w:rsid w:val="00F962DE"/>
    <w:rsid w:val="00FA39F4"/>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3Char">
    <w:name w:val="제목 3 Char"/>
    <w:basedOn w:val="a0"/>
    <w:link w:val="3"/>
    <w:rsid w:val="006E35C6"/>
    <w:rPr>
      <w:rFonts w:ascii="Arial" w:hAnsi="Arial"/>
      <w:sz w:val="28"/>
      <w:lang w:val="en-GB" w:eastAsia="en-US"/>
    </w:rPr>
  </w:style>
  <w:style w:type="paragraph" w:styleId="af3">
    <w:name w:val="Revision"/>
    <w:hidden/>
    <w:uiPriority w:val="99"/>
    <w:semiHidden/>
    <w:rsid w:val="00554A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956288">
      <w:bodyDiv w:val="1"/>
      <w:marLeft w:val="0"/>
      <w:marRight w:val="0"/>
      <w:marTop w:val="0"/>
      <w:marBottom w:val="0"/>
      <w:divBdr>
        <w:top w:val="none" w:sz="0" w:space="0" w:color="auto"/>
        <w:left w:val="none" w:sz="0" w:space="0" w:color="auto"/>
        <w:bottom w:val="none" w:sz="0" w:space="0" w:color="auto"/>
        <w:right w:val="none" w:sz="0" w:space="0" w:color="auto"/>
      </w:divBdr>
    </w:div>
    <w:div w:id="1090001669">
      <w:bodyDiv w:val="1"/>
      <w:marLeft w:val="0"/>
      <w:marRight w:val="0"/>
      <w:marTop w:val="0"/>
      <w:marBottom w:val="0"/>
      <w:divBdr>
        <w:top w:val="none" w:sz="0" w:space="0" w:color="auto"/>
        <w:left w:val="none" w:sz="0" w:space="0" w:color="auto"/>
        <w:bottom w:val="none" w:sz="0" w:space="0" w:color="auto"/>
        <w:right w:val="none" w:sz="0" w:space="0" w:color="auto"/>
      </w:divBdr>
    </w:div>
    <w:div w:id="18148284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3B8A3-596C-456F-931B-8D92191B62A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1888</Words>
  <Characters>10768</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Samsung2</cp:lastModifiedBy>
  <cp:revision>9</cp:revision>
  <cp:lastPrinted>1900-12-31T16:00:00Z</cp:lastPrinted>
  <dcterms:created xsi:type="dcterms:W3CDTF">2022-11-04T00:39:00Z</dcterms:created>
  <dcterms:modified xsi:type="dcterms:W3CDTF">2022-11-04T09:46:00Z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